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633EB" w14:textId="77777777" w:rsidR="00C6405D" w:rsidRDefault="00C6405D">
      <w:pPr>
        <w:rPr>
          <w:rFonts w:ascii="Times New Roman" w:eastAsia="Times New Roman" w:hAnsi="Times New Roman" w:cs="Times New Roman"/>
          <w:b/>
        </w:rPr>
      </w:pPr>
    </w:p>
    <w:p w14:paraId="13C263FD" w14:textId="77777777" w:rsidR="00C6405D" w:rsidRDefault="00C6405D">
      <w:pPr>
        <w:pBdr>
          <w:top w:val="nil"/>
          <w:left w:val="nil"/>
          <w:bottom w:val="nil"/>
          <w:right w:val="nil"/>
          <w:between w:val="nil"/>
        </w:pBdr>
        <w:rPr>
          <w:rFonts w:ascii="Arial" w:eastAsia="Arial" w:hAnsi="Arial" w:cs="Arial"/>
          <w:b/>
          <w:color w:val="104F75"/>
          <w:sz w:val="92"/>
          <w:szCs w:val="92"/>
        </w:rPr>
      </w:pPr>
    </w:p>
    <w:p w14:paraId="23829B6E" w14:textId="77777777" w:rsidR="00C6405D" w:rsidRDefault="00C6405D">
      <w:pPr>
        <w:pBdr>
          <w:top w:val="nil"/>
          <w:left w:val="nil"/>
          <w:bottom w:val="nil"/>
          <w:right w:val="nil"/>
          <w:between w:val="nil"/>
        </w:pBdr>
        <w:rPr>
          <w:rFonts w:ascii="Arial" w:eastAsia="Arial" w:hAnsi="Arial" w:cs="Arial"/>
          <w:b/>
          <w:color w:val="104F75"/>
          <w:sz w:val="92"/>
          <w:szCs w:val="92"/>
        </w:rPr>
      </w:pPr>
    </w:p>
    <w:p w14:paraId="64919F7A" w14:textId="77777777" w:rsidR="00C6405D" w:rsidRDefault="00C6405D">
      <w:pPr>
        <w:pBdr>
          <w:top w:val="nil"/>
          <w:left w:val="nil"/>
          <w:bottom w:val="nil"/>
          <w:right w:val="nil"/>
          <w:between w:val="nil"/>
        </w:pBdr>
        <w:rPr>
          <w:rFonts w:ascii="Arial" w:eastAsia="Arial" w:hAnsi="Arial" w:cs="Arial"/>
          <w:b/>
          <w:color w:val="104F75"/>
          <w:sz w:val="92"/>
          <w:szCs w:val="92"/>
        </w:rPr>
      </w:pPr>
    </w:p>
    <w:p w14:paraId="5D79A04F" w14:textId="77777777" w:rsidR="002F31C5" w:rsidRDefault="00000000" w:rsidP="002F31C5">
      <w:pPr>
        <w:pBdr>
          <w:top w:val="nil"/>
          <w:left w:val="nil"/>
          <w:bottom w:val="nil"/>
          <w:right w:val="nil"/>
          <w:between w:val="nil"/>
        </w:pBdr>
        <w:jc w:val="center"/>
        <w:rPr>
          <w:rFonts w:ascii="Arial" w:eastAsia="Arial" w:hAnsi="Arial" w:cs="Arial"/>
          <w:b/>
          <w:color w:val="104F75"/>
          <w:sz w:val="96"/>
          <w:szCs w:val="96"/>
        </w:rPr>
      </w:pPr>
      <w:r w:rsidRPr="002F31C5">
        <w:rPr>
          <w:rFonts w:ascii="Arial" w:eastAsia="Arial" w:hAnsi="Arial" w:cs="Arial"/>
          <w:b/>
          <w:color w:val="104F75"/>
          <w:sz w:val="96"/>
          <w:szCs w:val="96"/>
        </w:rPr>
        <w:t xml:space="preserve">GASOC </w:t>
      </w:r>
    </w:p>
    <w:p w14:paraId="3345EC98" w14:textId="5ED2F122" w:rsidR="00C6405D" w:rsidRPr="002F31C5" w:rsidRDefault="00000000" w:rsidP="002F31C5">
      <w:pPr>
        <w:pBdr>
          <w:top w:val="nil"/>
          <w:left w:val="nil"/>
          <w:bottom w:val="nil"/>
          <w:right w:val="nil"/>
          <w:between w:val="nil"/>
        </w:pBdr>
        <w:jc w:val="center"/>
        <w:rPr>
          <w:rFonts w:ascii="Arial" w:eastAsia="Arial" w:hAnsi="Arial" w:cs="Arial"/>
          <w:b/>
          <w:color w:val="104F75"/>
          <w:sz w:val="96"/>
          <w:szCs w:val="96"/>
        </w:rPr>
      </w:pPr>
      <w:r w:rsidRPr="002F31C5">
        <w:rPr>
          <w:rFonts w:ascii="Arial" w:eastAsia="Arial" w:hAnsi="Arial" w:cs="Arial"/>
          <w:b/>
          <w:color w:val="104F75"/>
          <w:sz w:val="96"/>
          <w:szCs w:val="96"/>
        </w:rPr>
        <w:t>Travel Fund 2025</w:t>
      </w:r>
    </w:p>
    <w:p w14:paraId="1C925D36" w14:textId="77777777" w:rsidR="00C6405D" w:rsidRDefault="00000000" w:rsidP="002F31C5">
      <w:pPr>
        <w:pBdr>
          <w:top w:val="nil"/>
          <w:left w:val="nil"/>
          <w:bottom w:val="nil"/>
          <w:right w:val="nil"/>
          <w:between w:val="nil"/>
        </w:pBdr>
        <w:spacing w:after="1520" w:line="288" w:lineRule="auto"/>
        <w:jc w:val="center"/>
        <w:rPr>
          <w:rFonts w:ascii="Arial" w:eastAsia="Arial" w:hAnsi="Arial" w:cs="Arial"/>
          <w:b/>
          <w:color w:val="104F75"/>
          <w:sz w:val="72"/>
          <w:szCs w:val="72"/>
        </w:rPr>
      </w:pPr>
      <w:r>
        <w:rPr>
          <w:rFonts w:ascii="Arial" w:eastAsia="Arial" w:hAnsi="Arial" w:cs="Arial"/>
          <w:b/>
          <w:color w:val="104F75"/>
          <w:sz w:val="72"/>
          <w:szCs w:val="72"/>
        </w:rPr>
        <w:t>Outline Summary</w:t>
      </w:r>
    </w:p>
    <w:p w14:paraId="360E99DD" w14:textId="77777777" w:rsidR="00C6405D" w:rsidRDefault="00C6405D">
      <w:pPr>
        <w:pBdr>
          <w:top w:val="nil"/>
          <w:left w:val="nil"/>
          <w:bottom w:val="nil"/>
          <w:right w:val="nil"/>
          <w:between w:val="nil"/>
        </w:pBdr>
        <w:spacing w:after="1520" w:line="288" w:lineRule="auto"/>
        <w:rPr>
          <w:rFonts w:ascii="Arial" w:eastAsia="Arial" w:hAnsi="Arial" w:cs="Arial"/>
          <w:b/>
          <w:color w:val="104F75"/>
          <w:sz w:val="48"/>
          <w:szCs w:val="48"/>
        </w:rPr>
      </w:pPr>
    </w:p>
    <w:p w14:paraId="6931846E" w14:textId="77777777" w:rsidR="00C6405D" w:rsidRDefault="00C6405D"/>
    <w:p w14:paraId="2BB2654D" w14:textId="77777777" w:rsidR="00C6405D" w:rsidRDefault="00000000">
      <w:pPr>
        <w:pageBreakBefore/>
        <w:pBdr>
          <w:top w:val="nil"/>
          <w:left w:val="nil"/>
          <w:bottom w:val="nil"/>
          <w:right w:val="nil"/>
          <w:between w:val="nil"/>
        </w:pBdr>
        <w:spacing w:after="240"/>
        <w:rPr>
          <w:rFonts w:ascii="Arial" w:eastAsia="Arial" w:hAnsi="Arial" w:cs="Arial"/>
          <w:b/>
          <w:color w:val="104F75"/>
          <w:sz w:val="36"/>
          <w:szCs w:val="36"/>
        </w:rPr>
      </w:pPr>
      <w:r>
        <w:rPr>
          <w:rFonts w:ascii="Arial" w:eastAsia="Arial" w:hAnsi="Arial" w:cs="Arial"/>
          <w:b/>
          <w:color w:val="104F75"/>
          <w:sz w:val="36"/>
          <w:szCs w:val="36"/>
        </w:rPr>
        <w:lastRenderedPageBreak/>
        <w:t>Contents</w:t>
      </w:r>
    </w:p>
    <w:p w14:paraId="75E4FFAE" w14:textId="77777777" w:rsidR="00C6405D" w:rsidRDefault="00000000">
      <w:pPr>
        <w:numPr>
          <w:ilvl w:val="0"/>
          <w:numId w:val="1"/>
        </w:numPr>
        <w:pBdr>
          <w:top w:val="nil"/>
          <w:left w:val="nil"/>
          <w:bottom w:val="nil"/>
          <w:right w:val="nil"/>
          <w:between w:val="nil"/>
        </w:pBdr>
        <w:spacing w:line="480" w:lineRule="auto"/>
        <w:rPr>
          <w:rFonts w:ascii="Arial" w:eastAsia="Arial" w:hAnsi="Arial" w:cs="Arial"/>
          <w:color w:val="2F5496"/>
          <w:sz w:val="32"/>
          <w:szCs w:val="32"/>
        </w:rPr>
      </w:pPr>
      <w:r>
        <w:rPr>
          <w:rFonts w:ascii="Arial" w:eastAsia="Arial" w:hAnsi="Arial" w:cs="Arial"/>
          <w:color w:val="2F5496"/>
          <w:sz w:val="32"/>
          <w:szCs w:val="32"/>
        </w:rPr>
        <w:t>Background</w:t>
      </w:r>
    </w:p>
    <w:p w14:paraId="6D31A5B4" w14:textId="77777777" w:rsidR="00C6405D" w:rsidRDefault="00000000">
      <w:pPr>
        <w:numPr>
          <w:ilvl w:val="0"/>
          <w:numId w:val="1"/>
        </w:numPr>
        <w:pBdr>
          <w:top w:val="nil"/>
          <w:left w:val="nil"/>
          <w:bottom w:val="nil"/>
          <w:right w:val="nil"/>
          <w:between w:val="nil"/>
        </w:pBdr>
        <w:spacing w:line="480" w:lineRule="auto"/>
        <w:rPr>
          <w:rFonts w:ascii="Arial" w:eastAsia="Arial" w:hAnsi="Arial" w:cs="Arial"/>
          <w:color w:val="2F5496"/>
          <w:sz w:val="32"/>
          <w:szCs w:val="32"/>
        </w:rPr>
      </w:pPr>
      <w:r>
        <w:rPr>
          <w:rFonts w:ascii="Arial" w:eastAsia="Arial" w:hAnsi="Arial" w:cs="Arial"/>
          <w:color w:val="2F5496"/>
          <w:sz w:val="32"/>
          <w:szCs w:val="32"/>
        </w:rPr>
        <w:t>Aims and objectives</w:t>
      </w:r>
    </w:p>
    <w:p w14:paraId="24AECF05" w14:textId="77777777" w:rsidR="00C6405D" w:rsidRDefault="00000000">
      <w:pPr>
        <w:numPr>
          <w:ilvl w:val="0"/>
          <w:numId w:val="1"/>
        </w:numPr>
        <w:pBdr>
          <w:top w:val="nil"/>
          <w:left w:val="nil"/>
          <w:bottom w:val="nil"/>
          <w:right w:val="nil"/>
          <w:between w:val="nil"/>
        </w:pBdr>
        <w:spacing w:line="480" w:lineRule="auto"/>
        <w:rPr>
          <w:rFonts w:ascii="Arial" w:eastAsia="Arial" w:hAnsi="Arial" w:cs="Arial"/>
          <w:color w:val="2F5496"/>
          <w:sz w:val="32"/>
          <w:szCs w:val="32"/>
        </w:rPr>
      </w:pPr>
      <w:r>
        <w:rPr>
          <w:rFonts w:ascii="Arial" w:eastAsia="Arial" w:hAnsi="Arial" w:cs="Arial"/>
          <w:color w:val="2F5496"/>
          <w:sz w:val="32"/>
          <w:szCs w:val="32"/>
        </w:rPr>
        <w:t>Action to be delivered</w:t>
      </w:r>
    </w:p>
    <w:p w14:paraId="6148CA8E" w14:textId="77777777" w:rsidR="00C6405D" w:rsidRDefault="00000000">
      <w:pPr>
        <w:numPr>
          <w:ilvl w:val="0"/>
          <w:numId w:val="1"/>
        </w:numPr>
        <w:pBdr>
          <w:top w:val="nil"/>
          <w:left w:val="nil"/>
          <w:bottom w:val="nil"/>
          <w:right w:val="nil"/>
          <w:between w:val="nil"/>
        </w:pBdr>
        <w:spacing w:line="480" w:lineRule="auto"/>
        <w:rPr>
          <w:rFonts w:ascii="Arial" w:eastAsia="Arial" w:hAnsi="Arial" w:cs="Arial"/>
          <w:color w:val="2F5496"/>
          <w:sz w:val="32"/>
          <w:szCs w:val="32"/>
        </w:rPr>
      </w:pPr>
      <w:r>
        <w:rPr>
          <w:rFonts w:ascii="Arial" w:eastAsia="Arial" w:hAnsi="Arial" w:cs="Arial"/>
          <w:color w:val="2F5496"/>
          <w:sz w:val="32"/>
          <w:szCs w:val="32"/>
        </w:rPr>
        <w:t>Monitoring</w:t>
      </w:r>
    </w:p>
    <w:p w14:paraId="408F9E53" w14:textId="77777777" w:rsidR="00C6405D" w:rsidRDefault="00000000">
      <w:pPr>
        <w:numPr>
          <w:ilvl w:val="0"/>
          <w:numId w:val="1"/>
        </w:numPr>
        <w:pBdr>
          <w:top w:val="nil"/>
          <w:left w:val="nil"/>
          <w:bottom w:val="nil"/>
          <w:right w:val="nil"/>
          <w:between w:val="nil"/>
        </w:pBdr>
        <w:spacing w:line="480" w:lineRule="auto"/>
        <w:rPr>
          <w:rFonts w:ascii="Arial" w:eastAsia="Arial" w:hAnsi="Arial" w:cs="Arial"/>
          <w:color w:val="2F5496"/>
          <w:sz w:val="32"/>
          <w:szCs w:val="32"/>
        </w:rPr>
      </w:pPr>
      <w:r>
        <w:rPr>
          <w:rFonts w:ascii="Arial" w:eastAsia="Arial" w:hAnsi="Arial" w:cs="Arial"/>
          <w:color w:val="2F5496"/>
          <w:sz w:val="32"/>
          <w:szCs w:val="32"/>
        </w:rPr>
        <w:t>Impact Evaluation</w:t>
      </w:r>
    </w:p>
    <w:p w14:paraId="60B9AFD7" w14:textId="77777777" w:rsidR="00C6405D" w:rsidRDefault="00000000">
      <w:pPr>
        <w:numPr>
          <w:ilvl w:val="0"/>
          <w:numId w:val="1"/>
        </w:numPr>
        <w:pBdr>
          <w:top w:val="nil"/>
          <w:left w:val="nil"/>
          <w:bottom w:val="nil"/>
          <w:right w:val="nil"/>
          <w:between w:val="nil"/>
        </w:pBdr>
        <w:spacing w:line="480" w:lineRule="auto"/>
        <w:rPr>
          <w:rFonts w:ascii="Arial" w:eastAsia="Arial" w:hAnsi="Arial" w:cs="Arial"/>
          <w:color w:val="2F5496"/>
          <w:sz w:val="32"/>
          <w:szCs w:val="32"/>
        </w:rPr>
      </w:pPr>
      <w:r>
        <w:rPr>
          <w:rFonts w:ascii="Arial" w:eastAsia="Arial" w:hAnsi="Arial" w:cs="Arial"/>
          <w:color w:val="2F5496"/>
          <w:sz w:val="32"/>
          <w:szCs w:val="32"/>
        </w:rPr>
        <w:t>Financial Contributions</w:t>
      </w:r>
    </w:p>
    <w:p w14:paraId="4E9BB534" w14:textId="77777777" w:rsidR="00C6405D" w:rsidRDefault="00000000">
      <w:pPr>
        <w:numPr>
          <w:ilvl w:val="0"/>
          <w:numId w:val="1"/>
        </w:numPr>
        <w:pBdr>
          <w:top w:val="nil"/>
          <w:left w:val="nil"/>
          <w:bottom w:val="nil"/>
          <w:right w:val="nil"/>
          <w:between w:val="nil"/>
        </w:pBdr>
        <w:spacing w:line="480" w:lineRule="auto"/>
        <w:rPr>
          <w:rFonts w:ascii="Arial" w:eastAsia="Arial" w:hAnsi="Arial" w:cs="Arial"/>
          <w:color w:val="2F5496"/>
          <w:sz w:val="32"/>
          <w:szCs w:val="32"/>
        </w:rPr>
      </w:pPr>
      <w:r>
        <w:rPr>
          <w:rFonts w:ascii="Arial" w:eastAsia="Arial" w:hAnsi="Arial" w:cs="Arial"/>
          <w:color w:val="2F5496"/>
          <w:sz w:val="32"/>
          <w:szCs w:val="32"/>
        </w:rPr>
        <w:t>Transparency</w:t>
      </w:r>
    </w:p>
    <w:p w14:paraId="46836D86" w14:textId="77777777" w:rsidR="00C6405D" w:rsidRDefault="00C6405D"/>
    <w:p w14:paraId="3B0D7B28" w14:textId="77777777" w:rsidR="00C6405D" w:rsidRDefault="00C6405D"/>
    <w:p w14:paraId="0F3A8055" w14:textId="77777777" w:rsidR="00C6405D" w:rsidRDefault="00C6405D"/>
    <w:p w14:paraId="5259E557" w14:textId="77777777" w:rsidR="00C6405D" w:rsidRDefault="00C6405D"/>
    <w:p w14:paraId="5DC017BD" w14:textId="77777777" w:rsidR="00C6405D" w:rsidRDefault="00C6405D"/>
    <w:p w14:paraId="2D5BA566" w14:textId="77777777" w:rsidR="00C6405D" w:rsidRDefault="00C6405D"/>
    <w:p w14:paraId="2FE4F792" w14:textId="77777777" w:rsidR="00C6405D" w:rsidRDefault="00C6405D"/>
    <w:p w14:paraId="7DFA7ABF" w14:textId="77777777" w:rsidR="00C6405D" w:rsidRDefault="00C6405D"/>
    <w:p w14:paraId="0D43E202" w14:textId="77777777" w:rsidR="00C6405D" w:rsidRDefault="00C6405D"/>
    <w:p w14:paraId="00421A82" w14:textId="77777777" w:rsidR="00C6405D" w:rsidRDefault="00C6405D"/>
    <w:p w14:paraId="02FF8E0D" w14:textId="77777777" w:rsidR="00C6405D" w:rsidRDefault="00C6405D"/>
    <w:p w14:paraId="20F92B45" w14:textId="77777777" w:rsidR="00C6405D" w:rsidRDefault="00C6405D"/>
    <w:p w14:paraId="11FDADCE" w14:textId="77777777" w:rsidR="00C6405D" w:rsidRDefault="00C6405D"/>
    <w:p w14:paraId="4C0170D2" w14:textId="77777777" w:rsidR="00C6405D" w:rsidRDefault="00C6405D"/>
    <w:p w14:paraId="6E51F43A" w14:textId="77777777" w:rsidR="00C6405D" w:rsidRDefault="00C6405D"/>
    <w:p w14:paraId="591345B0" w14:textId="77777777" w:rsidR="00C6405D" w:rsidRDefault="00C6405D"/>
    <w:p w14:paraId="53654B13" w14:textId="77777777" w:rsidR="00C6405D" w:rsidRDefault="00C6405D"/>
    <w:p w14:paraId="6FFE0572" w14:textId="77777777" w:rsidR="00C6405D" w:rsidRDefault="00C6405D"/>
    <w:p w14:paraId="7F23D5AE" w14:textId="77777777" w:rsidR="00C6405D" w:rsidRDefault="00C6405D"/>
    <w:p w14:paraId="1CC96A60" w14:textId="77777777" w:rsidR="00C6405D" w:rsidRDefault="00C6405D"/>
    <w:p w14:paraId="7602A995" w14:textId="77777777" w:rsidR="00C6405D" w:rsidRDefault="00C6405D"/>
    <w:p w14:paraId="5F30A89F" w14:textId="77777777" w:rsidR="00C6405D" w:rsidRDefault="00C6405D"/>
    <w:p w14:paraId="68C1C063" w14:textId="77777777" w:rsidR="00C6405D" w:rsidRDefault="00C6405D"/>
    <w:p w14:paraId="6BFE93FE" w14:textId="77777777" w:rsidR="00C6405D" w:rsidRDefault="00C6405D"/>
    <w:p w14:paraId="2080650C" w14:textId="77777777" w:rsidR="00C6405D" w:rsidRDefault="00000000">
      <w:r>
        <w:t xml:space="preserve">Published: </w:t>
      </w:r>
    </w:p>
    <w:p w14:paraId="78B134E1" w14:textId="77777777" w:rsidR="00C6405D" w:rsidRDefault="00000000">
      <w:r>
        <w:t xml:space="preserve">Revised: </w:t>
      </w:r>
    </w:p>
    <w:p w14:paraId="41468C6E" w14:textId="77777777" w:rsidR="00C6405D" w:rsidRDefault="00000000">
      <w:pPr>
        <w:pStyle w:val="Heading2"/>
        <w:jc w:val="both"/>
      </w:pPr>
      <w:bookmarkStart w:id="0" w:name="_heading=h.gjdgxs" w:colFirst="0" w:colLast="0"/>
      <w:bookmarkEnd w:id="0"/>
      <w:r>
        <w:lastRenderedPageBreak/>
        <w:t>1</w:t>
      </w:r>
      <w:r>
        <w:tab/>
        <w:t>Background</w:t>
      </w:r>
    </w:p>
    <w:p w14:paraId="4A8638FE" w14:textId="77777777" w:rsidR="00C6405D" w:rsidRDefault="00000000">
      <w:pPr>
        <w:ind w:left="720" w:hanging="720"/>
        <w:jc w:val="both"/>
      </w:pPr>
      <w:r>
        <w:t>1.1</w:t>
      </w:r>
      <w:r>
        <w:tab/>
        <w:t xml:space="preserve">GASOC (Global Anaesthesia, Surgery and Obstetric Collaboration) was established in 2015 to encourage trainees and specialty doctors to engage responsibly and impactfully in global surgery. The organisation’s creation was inspired by the launch of the Lancet Commission on Global Surgery in London and the repeated question from trainees present at the meeting ‘how can I get involved?’ This non-profit organisation acts as an entry-level platform to signpost trainees and specialty doctors to information and resources that will enable them to further their knowledge and experience in this field. The organisation’s goal is to increase trainee engagement in global surgery activity during their training and to facilitate career-long leadership commitment post-qualification. To that end, GASOC seeks contributions to a Travel Grant that will assist with travel costs for UK and Ireland based trainees and SCGs to participate in projects in low-and-middle-income countries. </w:t>
      </w:r>
    </w:p>
    <w:p w14:paraId="1A454ABB" w14:textId="77777777" w:rsidR="00C6405D" w:rsidRDefault="00C6405D">
      <w:pPr>
        <w:jc w:val="both"/>
      </w:pPr>
    </w:p>
    <w:p w14:paraId="6F50B555" w14:textId="77777777" w:rsidR="00C6405D" w:rsidRDefault="00000000">
      <w:pPr>
        <w:ind w:left="720" w:hanging="720"/>
        <w:jc w:val="both"/>
      </w:pPr>
      <w:r>
        <w:t>1.2</w:t>
      </w:r>
      <w:r>
        <w:tab/>
        <w:t xml:space="preserve">This 2024/2025 Travel Grant has been kindly donated by an anonymous benefactor for the use by the GASOC committee. A sum of £2400 has been donated to contribute to travel expenses for UK and Ireland-based trainees undertaking volunteer placements in low- and middle-income countries. Half of this fund will be used in 2024 to recruit 2 candidates and the other half to contribute a further 2 candidates in 2025. </w:t>
      </w:r>
    </w:p>
    <w:p w14:paraId="06497013" w14:textId="77777777" w:rsidR="00C6405D" w:rsidRDefault="00C6405D">
      <w:pPr>
        <w:ind w:left="720" w:hanging="720"/>
        <w:jc w:val="both"/>
      </w:pPr>
    </w:p>
    <w:p w14:paraId="4A5D357C" w14:textId="77777777" w:rsidR="00C6405D" w:rsidRDefault="00000000">
      <w:pPr>
        <w:pStyle w:val="Heading2"/>
        <w:jc w:val="both"/>
      </w:pPr>
      <w:bookmarkStart w:id="1" w:name="_heading=h.30j0zll" w:colFirst="0" w:colLast="0"/>
      <w:bookmarkEnd w:id="1"/>
      <w:r>
        <w:t>2</w:t>
      </w:r>
      <w:r>
        <w:tab/>
        <w:t>Aims and objectives</w:t>
      </w:r>
    </w:p>
    <w:p w14:paraId="74D9B2CE" w14:textId="77777777" w:rsidR="00C6405D" w:rsidRDefault="00000000">
      <w:pPr>
        <w:ind w:left="720" w:hanging="720"/>
        <w:jc w:val="both"/>
      </w:pPr>
      <w:r>
        <w:t>2.1</w:t>
      </w:r>
      <w:r>
        <w:tab/>
        <w:t>The overarching aim of this summary is to ensure these funds are used for the purposes they were given including the equitable distribution to applicants of the GASOC Travel Fund 2024.</w:t>
      </w:r>
    </w:p>
    <w:p w14:paraId="5EAD8417" w14:textId="77777777" w:rsidR="00C6405D" w:rsidRDefault="00C6405D">
      <w:pPr>
        <w:ind w:left="720" w:hanging="720"/>
        <w:jc w:val="both"/>
      </w:pPr>
    </w:p>
    <w:p w14:paraId="41B15EEA" w14:textId="77777777" w:rsidR="00C6405D" w:rsidRDefault="00000000">
      <w:pPr>
        <w:pStyle w:val="Heading2"/>
        <w:jc w:val="both"/>
      </w:pPr>
      <w:bookmarkStart w:id="2" w:name="_heading=h.1fob9te" w:colFirst="0" w:colLast="0"/>
      <w:bookmarkEnd w:id="2"/>
      <w:r>
        <w:t>3</w:t>
      </w:r>
      <w:r>
        <w:tab/>
        <w:t>Actions to be delivered</w:t>
      </w:r>
    </w:p>
    <w:p w14:paraId="4C931AD0" w14:textId="77777777" w:rsidR="00C6405D" w:rsidRDefault="00000000">
      <w:pPr>
        <w:jc w:val="both"/>
      </w:pPr>
      <w:r>
        <w:t>3.1</w:t>
      </w:r>
      <w:r>
        <w:tab/>
        <w:t xml:space="preserve"> Primary actions to be delivered:</w:t>
      </w:r>
    </w:p>
    <w:p w14:paraId="4278754E" w14:textId="77777777" w:rsidR="00C6405D" w:rsidRDefault="00C6405D">
      <w:pPr>
        <w:jc w:val="both"/>
      </w:pPr>
    </w:p>
    <w:p w14:paraId="2238FFB7" w14:textId="77777777" w:rsidR="00C6405D" w:rsidRDefault="00000000">
      <w:pPr>
        <w:ind w:left="1440" w:hanging="900"/>
        <w:jc w:val="both"/>
      </w:pPr>
      <w:r>
        <w:t>3.1.1</w:t>
      </w:r>
      <w:r>
        <w:tab/>
        <w:t xml:space="preserve">£600 per grant to be allocated to successful applicants, to be exclusively used to cover personal travel costs of international placement. </w:t>
      </w:r>
    </w:p>
    <w:p w14:paraId="7FB6C2CE" w14:textId="77777777" w:rsidR="00C6405D" w:rsidRDefault="00000000">
      <w:pPr>
        <w:ind w:left="1440" w:hanging="900"/>
        <w:jc w:val="both"/>
      </w:pPr>
      <w:r>
        <w:t>3.1.2</w:t>
      </w:r>
      <w:r>
        <w:tab/>
        <w:t>Advertisement of the GASOC Travel Grant to occur in the first quarter of 2024, and then again in 2025, inviting suitable candidates to make an application for the grant.</w:t>
      </w:r>
    </w:p>
    <w:p w14:paraId="215C42F0" w14:textId="77777777" w:rsidR="00C6405D" w:rsidRDefault="00000000">
      <w:pPr>
        <w:ind w:left="1440" w:hanging="900"/>
        <w:jc w:val="both"/>
      </w:pPr>
      <w:r>
        <w:t>3.1.3</w:t>
      </w:r>
      <w:r>
        <w:tab/>
        <w:t>The application process will consist of a Curriculum Vitae, a 300-word statement on why the grant should be given to the candidate and outlining its use.</w:t>
      </w:r>
    </w:p>
    <w:p w14:paraId="6B80AC74" w14:textId="77777777" w:rsidR="00C6405D" w:rsidRDefault="00000000">
      <w:pPr>
        <w:ind w:left="1440" w:hanging="900"/>
        <w:jc w:val="both"/>
      </w:pPr>
      <w:r>
        <w:t>3.1.4</w:t>
      </w:r>
      <w:r>
        <w:tab/>
        <w:t>All candidate applications will be presented to the GASOC committee for voting of the top 2, who will each then be awarded the grant.</w:t>
      </w:r>
    </w:p>
    <w:p w14:paraId="4264D1FB" w14:textId="77777777" w:rsidR="00C6405D" w:rsidRDefault="00000000">
      <w:pPr>
        <w:ind w:left="1440" w:hanging="900"/>
        <w:jc w:val="both"/>
      </w:pPr>
      <w:r>
        <w:t>3.1.5</w:t>
      </w:r>
      <w:r>
        <w:tab/>
        <w:t>For selection, there must be the involvement of more than 50% of committee members. The following criteria will be considered for the selection:</w:t>
      </w:r>
    </w:p>
    <w:p w14:paraId="30D85CFB" w14:textId="77777777" w:rsidR="00C6405D" w:rsidRDefault="00000000">
      <w:pPr>
        <w:numPr>
          <w:ilvl w:val="0"/>
          <w:numId w:val="2"/>
        </w:numPr>
        <w:pBdr>
          <w:top w:val="nil"/>
          <w:left w:val="nil"/>
          <w:bottom w:val="nil"/>
          <w:right w:val="nil"/>
          <w:between w:val="nil"/>
        </w:pBdr>
        <w:shd w:val="clear" w:color="auto" w:fill="FFFFFF"/>
        <w:rPr>
          <w:color w:val="222222"/>
        </w:rPr>
      </w:pPr>
      <w:r>
        <w:rPr>
          <w:color w:val="222222"/>
        </w:rPr>
        <w:t>High scientific quality</w:t>
      </w:r>
    </w:p>
    <w:p w14:paraId="7773D801" w14:textId="77777777" w:rsidR="00C6405D" w:rsidRDefault="00000000">
      <w:pPr>
        <w:numPr>
          <w:ilvl w:val="0"/>
          <w:numId w:val="2"/>
        </w:numPr>
        <w:shd w:val="clear" w:color="auto" w:fill="FFFFFF"/>
        <w:rPr>
          <w:color w:val="000000"/>
        </w:rPr>
      </w:pPr>
      <w:r>
        <w:rPr>
          <w:color w:val="222222"/>
        </w:rPr>
        <w:lastRenderedPageBreak/>
        <w:t>Educational credibility/innovation</w:t>
      </w:r>
    </w:p>
    <w:p w14:paraId="3232A1DD" w14:textId="77777777" w:rsidR="00C6405D" w:rsidRDefault="00000000">
      <w:pPr>
        <w:numPr>
          <w:ilvl w:val="0"/>
          <w:numId w:val="2"/>
        </w:numPr>
        <w:shd w:val="clear" w:color="auto" w:fill="FFFFFF"/>
        <w:rPr>
          <w:color w:val="000000"/>
        </w:rPr>
      </w:pPr>
      <w:r>
        <w:rPr>
          <w:color w:val="222222"/>
        </w:rPr>
        <w:t>Potential for long-term population impact</w:t>
      </w:r>
    </w:p>
    <w:p w14:paraId="5B786CBB" w14:textId="77777777" w:rsidR="00C6405D" w:rsidRDefault="00000000">
      <w:pPr>
        <w:numPr>
          <w:ilvl w:val="0"/>
          <w:numId w:val="2"/>
        </w:numPr>
        <w:pBdr>
          <w:top w:val="nil"/>
          <w:left w:val="nil"/>
          <w:bottom w:val="nil"/>
          <w:right w:val="nil"/>
          <w:between w:val="nil"/>
        </w:pBdr>
        <w:shd w:val="clear" w:color="auto" w:fill="FFFFFF"/>
        <w:rPr>
          <w:color w:val="222222"/>
        </w:rPr>
      </w:pPr>
      <w:r>
        <w:rPr>
          <w:color w:val="222222"/>
        </w:rPr>
        <w:t>Established partnership with LMIC</w:t>
      </w:r>
    </w:p>
    <w:p w14:paraId="35F02CC8" w14:textId="77777777" w:rsidR="00C6405D" w:rsidRDefault="00C6405D">
      <w:pPr>
        <w:shd w:val="clear" w:color="auto" w:fill="FFFFFF"/>
        <w:ind w:left="2880"/>
        <w:rPr>
          <w:color w:val="222222"/>
        </w:rPr>
      </w:pPr>
    </w:p>
    <w:p w14:paraId="59F2CF3E" w14:textId="77777777" w:rsidR="00C6405D" w:rsidRDefault="00000000">
      <w:pPr>
        <w:ind w:left="1440" w:hanging="900"/>
        <w:jc w:val="both"/>
      </w:pPr>
      <w:r>
        <w:t>3.1.5</w:t>
      </w:r>
      <w:r>
        <w:tab/>
        <w:t>During the entire selection process, all personal details will be removed from the applications to minimise bias.</w:t>
      </w:r>
    </w:p>
    <w:p w14:paraId="53056E84" w14:textId="77777777" w:rsidR="00C6405D" w:rsidRDefault="00000000">
      <w:pPr>
        <w:ind w:left="1440" w:hanging="900"/>
        <w:jc w:val="both"/>
      </w:pPr>
      <w:r>
        <w:t>3.1.6</w:t>
      </w:r>
      <w:r>
        <w:tab/>
        <w:t xml:space="preserve">On application, candidates must state the expected duration of the international placement. </w:t>
      </w:r>
    </w:p>
    <w:p w14:paraId="126D9480" w14:textId="77777777" w:rsidR="00C6405D" w:rsidRDefault="00000000">
      <w:pPr>
        <w:ind w:left="1440" w:hanging="900"/>
        <w:jc w:val="both"/>
      </w:pPr>
      <w:r>
        <w:t>3.1.7</w:t>
      </w:r>
      <w:r>
        <w:tab/>
        <w:t xml:space="preserve">On application, candidates must provide corroborating evidence regarding their planned placement e.g. letter from the host institution/organisation confirming plans, stated aims and whether there will be payment for the role. </w:t>
      </w:r>
    </w:p>
    <w:p w14:paraId="10E69E1D" w14:textId="77777777" w:rsidR="00C6405D" w:rsidRDefault="00000000">
      <w:pPr>
        <w:ind w:left="1440" w:hanging="900"/>
        <w:jc w:val="both"/>
      </w:pPr>
      <w:r>
        <w:t>3.1.8</w:t>
      </w:r>
      <w:r>
        <w:tab/>
        <w:t xml:space="preserve">Travel must take place within 12 months of receiving the agreement letter for the award and if this does not occur, the entire sum should be returned to the GASOC bank account. This fund is not to be used retrospectively. </w:t>
      </w:r>
    </w:p>
    <w:p w14:paraId="7A4C6711" w14:textId="77777777" w:rsidR="00C6405D" w:rsidRDefault="00000000">
      <w:pPr>
        <w:ind w:left="1440" w:hanging="900"/>
        <w:jc w:val="both"/>
      </w:pPr>
      <w:r>
        <w:t>3.1.9</w:t>
      </w:r>
      <w:r>
        <w:tab/>
        <w:t>Successful candidates will need to provide evidence of travel and dates (e.g., flight receipts) within 12 months of the funds’ transfer</w:t>
      </w:r>
    </w:p>
    <w:p w14:paraId="601B01A4" w14:textId="77777777" w:rsidR="00C6405D" w:rsidRDefault="00000000">
      <w:pPr>
        <w:ind w:left="1440" w:hanging="900"/>
        <w:jc w:val="both"/>
      </w:pPr>
      <w:r>
        <w:t>3.1.10</w:t>
      </w:r>
      <w:r>
        <w:tab/>
        <w:t xml:space="preserve">Successful candidates will provide bank account details for fund transfers to GASOC within two weeks from receipt of the agreement letter. </w:t>
      </w:r>
    </w:p>
    <w:p w14:paraId="071AE432" w14:textId="77777777" w:rsidR="00C6405D" w:rsidRDefault="00000000">
      <w:pPr>
        <w:ind w:left="1440" w:hanging="900"/>
        <w:jc w:val="both"/>
      </w:pPr>
      <w:r>
        <w:t>3.1.11</w:t>
      </w:r>
      <w:r>
        <w:tab/>
        <w:t xml:space="preserve">GASOC will ensure the transfer of £600 to the successful recipient within 10 working days of receiving the signed agreement form. </w:t>
      </w:r>
    </w:p>
    <w:p w14:paraId="2DB1100E" w14:textId="77777777" w:rsidR="00C6405D" w:rsidRDefault="00000000">
      <w:pPr>
        <w:ind w:left="1440" w:hanging="900"/>
        <w:jc w:val="both"/>
      </w:pPr>
      <w:r>
        <w:t>3.1.12</w:t>
      </w:r>
      <w:r>
        <w:tab/>
        <w:t>Successful candidates are expected to make every effort to attend the annual GASOC Conference in the year they apply, where they will be announced as Grant Winners.</w:t>
      </w:r>
    </w:p>
    <w:p w14:paraId="7CC1C445" w14:textId="77777777" w:rsidR="00C6405D" w:rsidRDefault="00000000">
      <w:pPr>
        <w:jc w:val="both"/>
      </w:pPr>
      <w:r>
        <w:t xml:space="preserve"> </w:t>
      </w:r>
    </w:p>
    <w:p w14:paraId="30938D71" w14:textId="77777777" w:rsidR="00C6405D" w:rsidRDefault="00C6405D">
      <w:pPr>
        <w:jc w:val="both"/>
      </w:pPr>
    </w:p>
    <w:p w14:paraId="27A603FD" w14:textId="77777777" w:rsidR="00C6405D" w:rsidRDefault="00000000">
      <w:pPr>
        <w:ind w:left="720" w:hanging="720"/>
        <w:jc w:val="both"/>
      </w:pPr>
      <w:r>
        <w:t>3.2</w:t>
      </w:r>
      <w:r>
        <w:tab/>
        <w:t xml:space="preserve">If there are fewer than 2 applications, a further advertisement and selection round will occur.  </w:t>
      </w:r>
    </w:p>
    <w:p w14:paraId="26F3D5E1" w14:textId="77777777" w:rsidR="00C6405D" w:rsidRDefault="00C6405D">
      <w:pPr>
        <w:jc w:val="both"/>
      </w:pPr>
    </w:p>
    <w:p w14:paraId="7360F1D3" w14:textId="77777777" w:rsidR="00C6405D" w:rsidRDefault="00C6405D">
      <w:pPr>
        <w:ind w:left="720" w:hanging="720"/>
        <w:jc w:val="both"/>
      </w:pPr>
    </w:p>
    <w:p w14:paraId="692A2ABB" w14:textId="77777777" w:rsidR="00C6405D" w:rsidRDefault="00000000">
      <w:pPr>
        <w:ind w:left="720" w:hanging="720"/>
        <w:jc w:val="both"/>
      </w:pPr>
      <w:r>
        <w:t>3.3</w:t>
      </w:r>
      <w:r>
        <w:tab/>
        <w:t xml:space="preserve">Should any of the GASOC committee wish to apply, they would be required to do so using the process outlined above and will not be part of any of the selection process.  </w:t>
      </w:r>
    </w:p>
    <w:p w14:paraId="11B6242C" w14:textId="77777777" w:rsidR="00C6405D" w:rsidRDefault="00C6405D">
      <w:pPr>
        <w:jc w:val="both"/>
      </w:pPr>
    </w:p>
    <w:p w14:paraId="13967677" w14:textId="77777777" w:rsidR="00C6405D" w:rsidRDefault="00000000">
      <w:pPr>
        <w:pStyle w:val="Heading2"/>
        <w:jc w:val="both"/>
      </w:pPr>
      <w:bookmarkStart w:id="3" w:name="_heading=h.3znysh7" w:colFirst="0" w:colLast="0"/>
      <w:bookmarkEnd w:id="3"/>
      <w:r>
        <w:t>4</w:t>
      </w:r>
      <w:r>
        <w:tab/>
        <w:t>Monitoring</w:t>
      </w:r>
    </w:p>
    <w:p w14:paraId="0E4B7BD7" w14:textId="77777777" w:rsidR="00C6405D" w:rsidRDefault="00000000">
      <w:pPr>
        <w:ind w:left="720" w:hanging="720"/>
        <w:jc w:val="both"/>
      </w:pPr>
      <w:r>
        <w:t>4.1</w:t>
      </w:r>
      <w:r>
        <w:tab/>
        <w:t>All members of the committee commit to ongoing monitoring, with the aim of ensuring accountability and performance.</w:t>
      </w:r>
    </w:p>
    <w:p w14:paraId="00DA9AF6" w14:textId="77777777" w:rsidR="00C6405D" w:rsidRDefault="00C6405D">
      <w:pPr>
        <w:jc w:val="both"/>
      </w:pPr>
    </w:p>
    <w:p w14:paraId="5D777727" w14:textId="77777777" w:rsidR="00C6405D" w:rsidRDefault="00000000">
      <w:pPr>
        <w:ind w:left="720" w:hanging="720"/>
        <w:jc w:val="both"/>
      </w:pPr>
      <w:r>
        <w:t>4.2</w:t>
      </w:r>
      <w:r>
        <w:tab/>
        <w:t>The Executive Team of GASOC committee will co-ordinate the monitoring and report to the rest of the GASOC committee.</w:t>
      </w:r>
    </w:p>
    <w:p w14:paraId="4B22FE51" w14:textId="77777777" w:rsidR="00C6405D" w:rsidRDefault="00C6405D">
      <w:pPr>
        <w:ind w:left="720" w:hanging="720"/>
        <w:jc w:val="both"/>
      </w:pPr>
    </w:p>
    <w:p w14:paraId="188344FE" w14:textId="77777777" w:rsidR="00C6405D" w:rsidRDefault="00000000">
      <w:pPr>
        <w:pStyle w:val="Heading2"/>
        <w:jc w:val="both"/>
      </w:pPr>
      <w:bookmarkStart w:id="4" w:name="_heading=h.2et92p0" w:colFirst="0" w:colLast="0"/>
      <w:bookmarkEnd w:id="4"/>
      <w:r>
        <w:lastRenderedPageBreak/>
        <w:t>5</w:t>
      </w:r>
      <w:r>
        <w:tab/>
        <w:t>Impact evaluation</w:t>
      </w:r>
    </w:p>
    <w:p w14:paraId="7EFA7666" w14:textId="77777777" w:rsidR="00C6405D" w:rsidRDefault="00000000">
      <w:pPr>
        <w:ind w:left="720" w:hanging="720"/>
        <w:jc w:val="both"/>
      </w:pPr>
      <w:r>
        <w:t>5.1</w:t>
      </w:r>
      <w:r>
        <w:tab/>
        <w:t>Evaluation of the value of these grants will be undertaken by requiring each successful candidate to submit a report of their volunteering activities that were undertaken using this grant within 1 calendar month of return from placement.</w:t>
      </w:r>
    </w:p>
    <w:p w14:paraId="699D14BF" w14:textId="77777777" w:rsidR="00C6405D" w:rsidRDefault="00C6405D">
      <w:pPr>
        <w:jc w:val="both"/>
      </w:pPr>
    </w:p>
    <w:p w14:paraId="4A31E097" w14:textId="77777777" w:rsidR="00C6405D" w:rsidRDefault="00000000">
      <w:pPr>
        <w:ind w:left="720" w:hanging="720"/>
        <w:jc w:val="both"/>
      </w:pPr>
      <w:r>
        <w:t>5.2</w:t>
      </w:r>
      <w:r>
        <w:tab/>
        <w:t>The Executive Team of GASOC will take responsibility for co-ordinating and reporting on the impact of these grants.</w:t>
      </w:r>
    </w:p>
    <w:p w14:paraId="7681EEB3" w14:textId="77777777" w:rsidR="00C6405D" w:rsidRDefault="00C6405D">
      <w:pPr>
        <w:ind w:left="720" w:hanging="720"/>
        <w:jc w:val="both"/>
      </w:pPr>
    </w:p>
    <w:p w14:paraId="71AF2DCE" w14:textId="77777777" w:rsidR="00C6405D" w:rsidRDefault="00000000">
      <w:pPr>
        <w:pStyle w:val="Heading2"/>
        <w:jc w:val="both"/>
      </w:pPr>
      <w:bookmarkStart w:id="5" w:name="_heading=h.tyjcwt" w:colFirst="0" w:colLast="0"/>
      <w:bookmarkEnd w:id="5"/>
      <w:r>
        <w:t>6</w:t>
      </w:r>
      <w:r>
        <w:tab/>
      </w:r>
      <w:r>
        <w:rPr>
          <w:color w:val="2F5496"/>
        </w:rPr>
        <w:t>Financial</w:t>
      </w:r>
      <w:r>
        <w:t xml:space="preserve"> contributions</w:t>
      </w:r>
    </w:p>
    <w:p w14:paraId="687D1D83" w14:textId="77777777" w:rsidR="00C6405D" w:rsidRDefault="00C6405D">
      <w:pPr>
        <w:jc w:val="both"/>
      </w:pPr>
    </w:p>
    <w:p w14:paraId="22E2172A" w14:textId="77777777" w:rsidR="00C6405D" w:rsidRDefault="00000000">
      <w:pPr>
        <w:ind w:left="720" w:hanging="720"/>
        <w:jc w:val="both"/>
      </w:pPr>
      <w:r>
        <w:t>6.1</w:t>
      </w:r>
      <w:r>
        <w:tab/>
        <w:t>The funds will remain in the GASOC business account and be managed in the first instance by the GASOC Treasurer. The Treasurer will contact the GASOC President or Vice-President if there are any issues.</w:t>
      </w:r>
    </w:p>
    <w:p w14:paraId="569F614D" w14:textId="77777777" w:rsidR="00C6405D" w:rsidRDefault="00C6405D">
      <w:pPr>
        <w:ind w:left="720" w:hanging="720"/>
        <w:jc w:val="both"/>
      </w:pPr>
    </w:p>
    <w:p w14:paraId="3B64A5E8" w14:textId="77777777" w:rsidR="00C6405D" w:rsidRDefault="00000000">
      <w:pPr>
        <w:ind w:left="720" w:hanging="720"/>
        <w:jc w:val="both"/>
      </w:pPr>
      <w:r>
        <w:t xml:space="preserve"> </w:t>
      </w:r>
    </w:p>
    <w:p w14:paraId="1F3D9471" w14:textId="77777777" w:rsidR="00C6405D" w:rsidRDefault="00C6405D">
      <w:pPr>
        <w:jc w:val="both"/>
      </w:pPr>
    </w:p>
    <w:p w14:paraId="187480C1" w14:textId="77777777" w:rsidR="00C6405D" w:rsidRDefault="00000000">
      <w:pPr>
        <w:jc w:val="both"/>
        <w:rPr>
          <w:rFonts w:ascii="Arial" w:eastAsia="Arial" w:hAnsi="Arial" w:cs="Arial"/>
          <w:b/>
          <w:color w:val="2F5496"/>
          <w:sz w:val="36"/>
          <w:szCs w:val="36"/>
        </w:rPr>
      </w:pPr>
      <w:r>
        <w:rPr>
          <w:rFonts w:ascii="Arial" w:eastAsia="Arial" w:hAnsi="Arial" w:cs="Arial"/>
          <w:b/>
          <w:color w:val="2F5496"/>
          <w:sz w:val="36"/>
          <w:szCs w:val="36"/>
        </w:rPr>
        <w:t>7</w:t>
      </w:r>
      <w:r>
        <w:rPr>
          <w:rFonts w:ascii="Arial" w:eastAsia="Arial" w:hAnsi="Arial" w:cs="Arial"/>
          <w:b/>
          <w:color w:val="2F5496"/>
          <w:sz w:val="36"/>
          <w:szCs w:val="36"/>
        </w:rPr>
        <w:tab/>
        <w:t>Transparency</w:t>
      </w:r>
    </w:p>
    <w:p w14:paraId="487C2D73" w14:textId="77777777" w:rsidR="00C6405D" w:rsidRDefault="00C6405D">
      <w:pPr>
        <w:jc w:val="both"/>
      </w:pPr>
    </w:p>
    <w:p w14:paraId="5EE87D9A" w14:textId="77777777" w:rsidR="00C6405D" w:rsidRDefault="00000000">
      <w:pPr>
        <w:numPr>
          <w:ilvl w:val="1"/>
          <w:numId w:val="1"/>
        </w:numPr>
        <w:pBdr>
          <w:top w:val="nil"/>
          <w:left w:val="nil"/>
          <w:bottom w:val="nil"/>
          <w:right w:val="nil"/>
          <w:between w:val="nil"/>
        </w:pBdr>
        <w:jc w:val="both"/>
      </w:pPr>
      <w:r>
        <w:rPr>
          <w:color w:val="000000"/>
        </w:rPr>
        <w:t>The terms stated within this summary will be published on the GASOC website to ensure transparency with the public.</w:t>
      </w:r>
    </w:p>
    <w:p w14:paraId="18275B35" w14:textId="77777777" w:rsidR="00C6405D" w:rsidRDefault="00C6405D">
      <w:pPr>
        <w:pBdr>
          <w:top w:val="nil"/>
          <w:left w:val="nil"/>
          <w:bottom w:val="nil"/>
          <w:right w:val="nil"/>
          <w:between w:val="nil"/>
        </w:pBdr>
        <w:ind w:left="1080"/>
        <w:jc w:val="both"/>
        <w:rPr>
          <w:color w:val="000000"/>
        </w:rPr>
      </w:pPr>
    </w:p>
    <w:p w14:paraId="38E2C710" w14:textId="77777777" w:rsidR="00C6405D" w:rsidRDefault="00C6405D">
      <w:pPr>
        <w:jc w:val="both"/>
      </w:pPr>
    </w:p>
    <w:p w14:paraId="6EFB7D3D" w14:textId="77777777" w:rsidR="00C6405D" w:rsidRDefault="00C6405D">
      <w:pPr>
        <w:jc w:val="both"/>
      </w:pPr>
    </w:p>
    <w:p w14:paraId="4100717D" w14:textId="77777777" w:rsidR="00C6405D" w:rsidRDefault="00C6405D">
      <w:pPr>
        <w:spacing w:after="160"/>
        <w:jc w:val="both"/>
        <w:rPr>
          <w:i/>
          <w:color w:val="A5A5A5"/>
          <w:sz w:val="18"/>
          <w:szCs w:val="18"/>
        </w:rPr>
      </w:pPr>
    </w:p>
    <w:p w14:paraId="490EAAA4" w14:textId="77777777" w:rsidR="00C6405D" w:rsidRDefault="00C6405D">
      <w:pPr>
        <w:jc w:val="both"/>
      </w:pPr>
    </w:p>
    <w:sectPr w:rsidR="00C6405D">
      <w:headerReference w:type="default" r:id="rId8"/>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11AA2" w14:textId="77777777" w:rsidR="005D6908" w:rsidRDefault="005D6908">
      <w:r>
        <w:separator/>
      </w:r>
    </w:p>
  </w:endnote>
  <w:endnote w:type="continuationSeparator" w:id="0">
    <w:p w14:paraId="67D9C386" w14:textId="77777777" w:rsidR="005D6908" w:rsidRDefault="005D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DEE7631-EA7D-6649-949D-3782CC5F3A41}"/>
  </w:font>
  <w:font w:name="Calibri">
    <w:panose1 w:val="020F0502020204030204"/>
    <w:charset w:val="00"/>
    <w:family w:val="swiss"/>
    <w:pitch w:val="variable"/>
    <w:sig w:usb0="E4002EFF" w:usb1="C000247B" w:usb2="00000009" w:usb3="00000000" w:csb0="000001FF" w:csb1="00000000"/>
    <w:embedRegular r:id="rId3" w:fontKey="{CE5808D7-78C4-ED47-B7DD-B5E109EFB39A}"/>
    <w:embedBold r:id="rId4" w:fontKey="{9F092BEE-5EA9-1248-A456-E71096517809}"/>
    <w:embedItalic r:id="rId5" w:fontKey="{918560D5-92C2-B740-847E-6DCC7437584D}"/>
  </w:font>
  <w:font w:name="Arial">
    <w:panose1 w:val="020B0604020202020204"/>
    <w:charset w:val="00"/>
    <w:family w:val="swiss"/>
    <w:pitch w:val="variable"/>
    <w:sig w:usb0="E0002AFF" w:usb1="C0007843" w:usb2="00000009" w:usb3="00000000" w:csb0="000001FF" w:csb1="00000000"/>
    <w:embedRegular r:id="rId6" w:fontKey="{DDAE9A30-746F-A54E-94F8-FA017C4E3F68}"/>
    <w:embedBold r:id="rId7" w:fontKey="{6E8D7D26-FD81-8C40-96F0-D654560B48FD}"/>
  </w:font>
  <w:font w:name="Times New Roman">
    <w:panose1 w:val="02020603050405020304"/>
    <w:charset w:val="00"/>
    <w:family w:val="roman"/>
    <w:pitch w:val="variable"/>
    <w:sig w:usb0="E0002EFF" w:usb1="C000785B" w:usb2="00000009" w:usb3="00000000" w:csb0="000001FF" w:csb1="00000000"/>
    <w:embedRegular r:id="rId8" w:fontKey="{AA75F401-E6F8-F743-97CA-432E93EB8657}"/>
    <w:embedBold r:id="rId9" w:fontKey="{0FA928C4-C8EB-C941-A0A4-16BCBEBF9AA6}"/>
  </w:font>
  <w:font w:name="Georgia">
    <w:panose1 w:val="02040502050405020303"/>
    <w:charset w:val="00"/>
    <w:family w:val="roman"/>
    <w:pitch w:val="variable"/>
    <w:sig w:usb0="00000287" w:usb1="00000000" w:usb2="00000000" w:usb3="00000000" w:csb0="0000009F" w:csb1="00000000"/>
    <w:embedRegular r:id="rId10" w:fontKey="{958358D7-425F-9141-A55A-45FD211C2A3F}"/>
    <w:embedItalic r:id="rId11" w:fontKey="{8515C932-B234-B54D-9453-D83299B13EF9}"/>
  </w:font>
  <w:font w:name="Calibri Light">
    <w:panose1 w:val="020F0302020204030204"/>
    <w:charset w:val="00"/>
    <w:family w:val="swiss"/>
    <w:pitch w:val="variable"/>
    <w:sig w:usb0="E4002EFF" w:usb1="C000247B" w:usb2="00000009" w:usb3="00000000" w:csb0="000001FF" w:csb1="00000000"/>
    <w:embedRegular r:id="rId12" w:fontKey="{F0A7F991-603A-7E4B-96F0-3E98CDB9EA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B605A" w14:textId="77777777" w:rsidR="005D6908" w:rsidRDefault="005D6908">
      <w:r>
        <w:separator/>
      </w:r>
    </w:p>
  </w:footnote>
  <w:footnote w:type="continuationSeparator" w:id="0">
    <w:p w14:paraId="04DB5AD3" w14:textId="77777777" w:rsidR="005D6908" w:rsidRDefault="005D6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9D7F9" w14:textId="77777777" w:rsidR="00C6405D" w:rsidRDefault="00000000">
    <w:pPr>
      <w:pBdr>
        <w:top w:val="nil"/>
        <w:left w:val="nil"/>
        <w:bottom w:val="nil"/>
        <w:right w:val="nil"/>
        <w:between w:val="nil"/>
      </w:pBdr>
      <w:tabs>
        <w:tab w:val="center" w:pos="4513"/>
        <w:tab w:val="right" w:pos="9026"/>
      </w:tabs>
      <w:jc w:val="right"/>
      <w:rPr>
        <w:color w:val="000000"/>
      </w:rPr>
    </w:pPr>
    <w:r>
      <w:rPr>
        <w:noProof/>
      </w:rPr>
      <w:drawing>
        <wp:anchor distT="0" distB="0" distL="114300" distR="114300" simplePos="0" relativeHeight="251658240" behindDoc="0" locked="0" layoutInCell="1" hidden="0" allowOverlap="1" wp14:anchorId="2479FCE9" wp14:editId="76E8379B">
          <wp:simplePos x="0" y="0"/>
          <wp:positionH relativeFrom="column">
            <wp:posOffset>5435961</wp:posOffset>
          </wp:positionH>
          <wp:positionV relativeFrom="paragraph">
            <wp:posOffset>-298189</wp:posOffset>
          </wp:positionV>
          <wp:extent cx="1031530" cy="977325"/>
          <wp:effectExtent l="0" t="0" r="0" b="0"/>
          <wp:wrapSquare wrapText="bothSides" distT="0" distB="0" distL="114300" distR="114300"/>
          <wp:docPr id="8"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1"/>
                  <a:srcRect l="3492" r="10387" b="3551"/>
                  <a:stretch>
                    <a:fillRect/>
                  </a:stretch>
                </pic:blipFill>
                <pic:spPr>
                  <a:xfrm>
                    <a:off x="0" y="0"/>
                    <a:ext cx="1031530" cy="9773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84FA6"/>
    <w:multiLevelType w:val="multilevel"/>
    <w:tmpl w:val="CFE06940"/>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3BF56231"/>
    <w:multiLevelType w:val="multilevel"/>
    <w:tmpl w:val="7E24C984"/>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num w:numId="1" w16cid:durableId="803818166">
    <w:abstractNumId w:val="0"/>
  </w:num>
  <w:num w:numId="2" w16cid:durableId="391512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05D"/>
    <w:rsid w:val="002F31C5"/>
    <w:rsid w:val="004F56B4"/>
    <w:rsid w:val="005D6908"/>
    <w:rsid w:val="006E0D9E"/>
    <w:rsid w:val="00C6405D"/>
    <w:rsid w:val="00E15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AD9F689"/>
  <w15:docId w15:val="{03F149ED-7208-EA4E-AB26-78788AC80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spacing w:before="480" w:after="240"/>
      <w:outlineLvl w:val="1"/>
    </w:pPr>
    <w:rPr>
      <w:rFonts w:ascii="Arial" w:eastAsia="Arial" w:hAnsi="Arial" w:cs="Arial"/>
      <w:b/>
      <w:color w:val="104F75"/>
      <w:sz w:val="32"/>
      <w:szCs w:val="32"/>
    </w:rPr>
  </w:style>
  <w:style w:type="paragraph" w:styleId="Heading3">
    <w:name w:val="heading 3"/>
    <w:basedOn w:val="Normal"/>
    <w:next w:val="Normal"/>
    <w:link w:val="Heading3Char"/>
    <w:uiPriority w:val="9"/>
    <w:semiHidden/>
    <w:unhideWhenUsed/>
    <w:qFormat/>
    <w:pPr>
      <w:keepNext/>
      <w:spacing w:before="360" w:after="240"/>
      <w:outlineLvl w:val="2"/>
    </w:pPr>
    <w:rPr>
      <w:rFonts w:ascii="Arial" w:eastAsia="Arial" w:hAnsi="Arial" w:cs="Arial"/>
      <w:b/>
      <w:color w:val="104F75"/>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qFormat/>
    <w:rsid w:val="003B0067"/>
    <w:rPr>
      <w:rFonts w:ascii="Arial" w:hAnsi="Arial"/>
      <w:color w:val="0000FF"/>
      <w:sz w:val="24"/>
      <w:u w:val="single"/>
    </w:rPr>
  </w:style>
  <w:style w:type="paragraph" w:styleId="TOC2">
    <w:name w:val="toc 2"/>
    <w:basedOn w:val="Normal"/>
    <w:next w:val="Normal"/>
    <w:autoRedefine/>
    <w:uiPriority w:val="39"/>
    <w:unhideWhenUsed/>
    <w:qFormat/>
    <w:rsid w:val="003B0067"/>
    <w:pPr>
      <w:tabs>
        <w:tab w:val="right" w:pos="9498"/>
      </w:tabs>
      <w:spacing w:after="120" w:line="288" w:lineRule="auto"/>
      <w:ind w:left="238"/>
    </w:pPr>
    <w:rPr>
      <w:rFonts w:ascii="Arial" w:eastAsia="Times New Roman" w:hAnsi="Arial" w:cs="Times New Roman"/>
      <w:noProof/>
      <w:color w:val="0D0D0D" w:themeColor="text1" w:themeTint="F2"/>
    </w:rPr>
  </w:style>
  <w:style w:type="paragraph" w:customStyle="1" w:styleId="TOCHeader">
    <w:name w:val="TOC Header"/>
    <w:link w:val="TOCHeaderChar"/>
    <w:unhideWhenUsed/>
    <w:rsid w:val="003B0067"/>
    <w:pPr>
      <w:pageBreakBefore/>
    </w:pPr>
    <w:rPr>
      <w:rFonts w:ascii="Arial" w:eastAsia="Times New Roman" w:hAnsi="Arial" w:cs="Times New Roman"/>
      <w:b/>
      <w:color w:val="104F75"/>
      <w:sz w:val="36"/>
    </w:rPr>
  </w:style>
  <w:style w:type="character" w:customStyle="1" w:styleId="TOCHeaderChar">
    <w:name w:val="TOC Header Char"/>
    <w:link w:val="TOCHeader"/>
    <w:rsid w:val="003B0067"/>
    <w:rPr>
      <w:rFonts w:ascii="Arial" w:eastAsia="Times New Roman" w:hAnsi="Arial" w:cs="Times New Roman"/>
      <w:b/>
      <w:color w:val="104F75"/>
      <w:sz w:val="36"/>
      <w:lang w:eastAsia="en-GB"/>
    </w:rPr>
  </w:style>
  <w:style w:type="character" w:customStyle="1" w:styleId="Heading2Char">
    <w:name w:val="Heading 2 Char"/>
    <w:basedOn w:val="DefaultParagraphFont"/>
    <w:link w:val="Heading2"/>
    <w:rsid w:val="003B0067"/>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rsid w:val="003B0067"/>
    <w:rPr>
      <w:rFonts w:ascii="Arial" w:eastAsia="Times New Roman" w:hAnsi="Arial" w:cs="Times New Roman"/>
      <w:b/>
      <w:bCs/>
      <w:color w:val="104F75"/>
      <w:sz w:val="28"/>
      <w:szCs w:val="28"/>
      <w:lang w:eastAsia="en-GB"/>
    </w:rPr>
  </w:style>
  <w:style w:type="paragraph" w:customStyle="1" w:styleId="TitleText">
    <w:name w:val="TitleText"/>
    <w:basedOn w:val="Normal"/>
    <w:link w:val="TitleTextChar"/>
    <w:unhideWhenUsed/>
    <w:qFormat/>
    <w:rsid w:val="00695997"/>
    <w:pPr>
      <w:spacing w:before="3600" w:after="240"/>
    </w:pPr>
    <w:rPr>
      <w:rFonts w:ascii="Arial" w:eastAsia="Times New Roman" w:hAnsi="Arial" w:cs="Arial"/>
      <w:b/>
      <w:color w:val="104F75"/>
      <w:sz w:val="92"/>
      <w:szCs w:val="92"/>
    </w:rPr>
  </w:style>
  <w:style w:type="character" w:customStyle="1" w:styleId="TitleTextChar">
    <w:name w:val="TitleText Char"/>
    <w:link w:val="TitleText"/>
    <w:rsid w:val="00695997"/>
    <w:rPr>
      <w:rFonts w:ascii="Arial" w:eastAsia="Times New Roman" w:hAnsi="Arial" w:cs="Arial"/>
      <w:b/>
      <w:color w:val="104F75"/>
      <w:sz w:val="92"/>
      <w:szCs w:val="92"/>
      <w:lang w:eastAsia="en-GB"/>
    </w:rPr>
  </w:style>
  <w:style w:type="paragraph" w:customStyle="1" w:styleId="SubtitleText">
    <w:name w:val="SubtitleText"/>
    <w:basedOn w:val="Normal"/>
    <w:link w:val="SubtitleTextChar"/>
    <w:unhideWhenUsed/>
    <w:qFormat/>
    <w:rsid w:val="00695997"/>
    <w:pPr>
      <w:spacing w:after="1520" w:line="288" w:lineRule="auto"/>
    </w:pPr>
    <w:rPr>
      <w:rFonts w:ascii="Arial" w:eastAsia="Times New Roman" w:hAnsi="Arial" w:cs="Arial"/>
      <w:b/>
      <w:color w:val="104F75"/>
      <w:sz w:val="48"/>
      <w:szCs w:val="48"/>
    </w:rPr>
  </w:style>
  <w:style w:type="character" w:customStyle="1" w:styleId="SubtitleTextChar">
    <w:name w:val="SubtitleText Char"/>
    <w:link w:val="SubtitleText"/>
    <w:rsid w:val="00695997"/>
    <w:rPr>
      <w:rFonts w:ascii="Arial" w:eastAsia="Times New Roman" w:hAnsi="Arial" w:cs="Arial"/>
      <w:b/>
      <w:color w:val="104F75"/>
      <w:sz w:val="48"/>
      <w:szCs w:val="48"/>
      <w:lang w:eastAsia="en-GB"/>
    </w:rPr>
  </w:style>
  <w:style w:type="paragraph" w:styleId="Header">
    <w:name w:val="header"/>
    <w:basedOn w:val="Normal"/>
    <w:link w:val="HeaderChar"/>
    <w:uiPriority w:val="99"/>
    <w:unhideWhenUsed/>
    <w:rsid w:val="00695997"/>
    <w:pPr>
      <w:tabs>
        <w:tab w:val="center" w:pos="4513"/>
        <w:tab w:val="right" w:pos="9026"/>
      </w:tabs>
    </w:pPr>
  </w:style>
  <w:style w:type="character" w:customStyle="1" w:styleId="HeaderChar">
    <w:name w:val="Header Char"/>
    <w:basedOn w:val="DefaultParagraphFont"/>
    <w:link w:val="Header"/>
    <w:uiPriority w:val="99"/>
    <w:rsid w:val="00695997"/>
  </w:style>
  <w:style w:type="paragraph" w:styleId="Footer">
    <w:name w:val="footer"/>
    <w:basedOn w:val="Normal"/>
    <w:link w:val="FooterChar"/>
    <w:uiPriority w:val="99"/>
    <w:unhideWhenUsed/>
    <w:rsid w:val="00695997"/>
    <w:pPr>
      <w:tabs>
        <w:tab w:val="center" w:pos="4513"/>
        <w:tab w:val="right" w:pos="9026"/>
      </w:tabs>
    </w:pPr>
  </w:style>
  <w:style w:type="character" w:customStyle="1" w:styleId="FooterChar">
    <w:name w:val="Footer Char"/>
    <w:basedOn w:val="DefaultParagraphFont"/>
    <w:link w:val="Footer"/>
    <w:uiPriority w:val="99"/>
    <w:rsid w:val="00695997"/>
  </w:style>
  <w:style w:type="paragraph" w:styleId="NormalWeb">
    <w:name w:val="Normal (Web)"/>
    <w:basedOn w:val="Normal"/>
    <w:uiPriority w:val="99"/>
    <w:unhideWhenUsed/>
    <w:rsid w:val="0031161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6751C"/>
    <w:pPr>
      <w:ind w:left="720"/>
      <w:contextualSpacing/>
    </w:pPr>
  </w:style>
  <w:style w:type="character" w:styleId="CommentReference">
    <w:name w:val="annotation reference"/>
    <w:basedOn w:val="DefaultParagraphFont"/>
    <w:uiPriority w:val="99"/>
    <w:semiHidden/>
    <w:unhideWhenUsed/>
    <w:rsid w:val="009573C0"/>
    <w:rPr>
      <w:sz w:val="16"/>
      <w:szCs w:val="16"/>
    </w:rPr>
  </w:style>
  <w:style w:type="paragraph" w:styleId="CommentText">
    <w:name w:val="annotation text"/>
    <w:basedOn w:val="Normal"/>
    <w:link w:val="CommentTextChar"/>
    <w:uiPriority w:val="99"/>
    <w:semiHidden/>
    <w:unhideWhenUsed/>
    <w:rsid w:val="009573C0"/>
    <w:rPr>
      <w:sz w:val="20"/>
      <w:szCs w:val="20"/>
    </w:rPr>
  </w:style>
  <w:style w:type="character" w:customStyle="1" w:styleId="CommentTextChar">
    <w:name w:val="Comment Text Char"/>
    <w:basedOn w:val="DefaultParagraphFont"/>
    <w:link w:val="CommentText"/>
    <w:uiPriority w:val="99"/>
    <w:semiHidden/>
    <w:rsid w:val="009573C0"/>
    <w:rPr>
      <w:sz w:val="20"/>
      <w:szCs w:val="20"/>
    </w:rPr>
  </w:style>
  <w:style w:type="paragraph" w:styleId="CommentSubject">
    <w:name w:val="annotation subject"/>
    <w:basedOn w:val="CommentText"/>
    <w:next w:val="CommentText"/>
    <w:link w:val="CommentSubjectChar"/>
    <w:uiPriority w:val="99"/>
    <w:semiHidden/>
    <w:unhideWhenUsed/>
    <w:rsid w:val="009573C0"/>
    <w:rPr>
      <w:b/>
      <w:bCs/>
    </w:rPr>
  </w:style>
  <w:style w:type="character" w:customStyle="1" w:styleId="CommentSubjectChar">
    <w:name w:val="Comment Subject Char"/>
    <w:basedOn w:val="CommentTextChar"/>
    <w:link w:val="CommentSubject"/>
    <w:uiPriority w:val="99"/>
    <w:semiHidden/>
    <w:rsid w:val="009573C0"/>
    <w:rPr>
      <w:b/>
      <w:bCs/>
      <w:sz w:val="20"/>
      <w:szCs w:val="20"/>
    </w:rPr>
  </w:style>
  <w:style w:type="paragraph" w:styleId="Revision">
    <w:name w:val="Revision"/>
    <w:hidden/>
    <w:uiPriority w:val="99"/>
    <w:semiHidden/>
    <w:rsid w:val="00002EB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ZvUPhSirHFA19ig6099GmiLF1A==">CgMxLjAyCGguZ2pkZ3hzMgloLjMwajB6bGwyCWguMWZvYjl0ZTIJaC4zem55c2g3MgloLjJldDkycDAyCGgudHlqY3d0OAByITF1NnEtY1BCS1FBTlBWNXJzZTg2V1NScjRUdTFPazRnaQ==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805</Words>
  <Characters>4591</Characters>
  <Application>Microsoft Office Word</Application>
  <DocSecurity>0</DocSecurity>
  <Lines>38</Lines>
  <Paragraphs>10</Paragraphs>
  <ScaleCrop>false</ScaleCrop>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Clark</dc:creator>
  <cp:lastModifiedBy>Microsoft Office User</cp:lastModifiedBy>
  <cp:revision>4</cp:revision>
  <dcterms:created xsi:type="dcterms:W3CDTF">2024-04-10T03:52:00Z</dcterms:created>
  <dcterms:modified xsi:type="dcterms:W3CDTF">2025-07-06T17:39:00Z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2cdf0725a2e3e5519ff3a3fcda6110d34493e162ab9d6ff26f584158d0ec99f8</vt:lpwstr>
  </property>
</Properties>
</file>